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63EE" w14:textId="77777777" w:rsidR="00B438F3" w:rsidRPr="00D91FD7" w:rsidRDefault="00B438F3" w:rsidP="00B438F3">
      <w:pPr>
        <w:spacing w:before="100" w:beforeAutospacing="1" w:after="100" w:afterAutospacing="1"/>
        <w:jc w:val="center"/>
        <w:outlineLvl w:val="1"/>
        <w:rPr>
          <w:rFonts w:asciiTheme="minorHAnsi" w:hAnsiTheme="minorHAnsi" w:cstheme="minorHAnsi"/>
          <w:b/>
          <w:bCs/>
          <w:kern w:val="36"/>
          <w:sz w:val="24"/>
          <w:szCs w:val="24"/>
          <w:lang w:val="af-ZA" w:eastAsia="fr-FR"/>
        </w:rPr>
      </w:pPr>
      <w:r w:rsidRPr="00D91FD7">
        <w:rPr>
          <w:rFonts w:asciiTheme="minorHAnsi" w:eastAsia="Aptos" w:hAnsiTheme="minorHAnsi" w:cstheme="minorHAnsi"/>
          <w:noProof/>
          <w:kern w:val="2"/>
          <w:sz w:val="24"/>
          <w:szCs w:val="24"/>
          <w:lang w:val="af-ZA" w:eastAsia="en-US"/>
          <w14:ligatures w14:val="standardContextual"/>
        </w:rPr>
        <w:drawing>
          <wp:anchor distT="0" distB="0" distL="114300" distR="114300" simplePos="0" relativeHeight="251659264" behindDoc="1" locked="0" layoutInCell="1" allowOverlap="1" wp14:anchorId="6A6B49F7" wp14:editId="310167F7">
            <wp:simplePos x="0" y="0"/>
            <wp:positionH relativeFrom="margin">
              <wp:posOffset>-574040</wp:posOffset>
            </wp:positionH>
            <wp:positionV relativeFrom="margin">
              <wp:posOffset>58420</wp:posOffset>
            </wp:positionV>
            <wp:extent cx="2117725" cy="1844040"/>
            <wp:effectExtent l="0" t="0" r="0" b="0"/>
            <wp:wrapNone/>
            <wp:docPr id="176413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3858" name="Picture 17641385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17725" cy="1844040"/>
                    </a:xfrm>
                    <a:prstGeom prst="rect">
                      <a:avLst/>
                    </a:prstGeom>
                  </pic:spPr>
                </pic:pic>
              </a:graphicData>
            </a:graphic>
            <wp14:sizeRelH relativeFrom="margin">
              <wp14:pctWidth>0</wp14:pctWidth>
            </wp14:sizeRelH>
            <wp14:sizeRelV relativeFrom="margin">
              <wp14:pctHeight>0</wp14:pctHeight>
            </wp14:sizeRelV>
          </wp:anchor>
        </w:drawing>
      </w:r>
    </w:p>
    <w:p w14:paraId="625E7E38" w14:textId="77777777" w:rsidR="00B438F3" w:rsidRPr="00D91FD7" w:rsidRDefault="00B438F3" w:rsidP="00B438F3">
      <w:pPr>
        <w:rPr>
          <w:rFonts w:ascii="Calibri" w:eastAsia="SimSun" w:hAnsi="Calibri"/>
          <w:sz w:val="44"/>
          <w:szCs w:val="44"/>
          <w:lang w:val="af-ZA" w:eastAsia="fr-FR"/>
        </w:rPr>
      </w:pPr>
      <w:r w:rsidRPr="00D91FD7">
        <w:rPr>
          <w:rFonts w:ascii="Calibri" w:eastAsia="SimSun" w:hAnsi="Calibri"/>
          <w:sz w:val="40"/>
          <w:szCs w:val="40"/>
          <w:lang w:val="af-ZA" w:eastAsia="fr-FR"/>
        </w:rPr>
        <w:t xml:space="preserve">  </w:t>
      </w:r>
      <w:r w:rsidRPr="00D91FD7">
        <w:rPr>
          <w:rFonts w:ascii="Calibri" w:eastAsia="SimSun" w:hAnsi="Calibri"/>
          <w:sz w:val="40"/>
          <w:szCs w:val="40"/>
          <w:lang w:val="af-ZA" w:eastAsia="fr-FR"/>
        </w:rPr>
        <w:tab/>
      </w:r>
      <w:r w:rsidRPr="00D91FD7">
        <w:rPr>
          <w:rFonts w:ascii="Calibri" w:eastAsia="SimSun" w:hAnsi="Calibri"/>
          <w:sz w:val="40"/>
          <w:szCs w:val="40"/>
          <w:lang w:val="af-ZA" w:eastAsia="fr-FR"/>
        </w:rPr>
        <w:tab/>
      </w:r>
      <w:r w:rsidRPr="00D91FD7">
        <w:rPr>
          <w:rFonts w:ascii="Calibri" w:eastAsia="SimSun" w:hAnsi="Calibri"/>
          <w:sz w:val="40"/>
          <w:szCs w:val="40"/>
          <w:lang w:val="af-ZA" w:eastAsia="fr-FR"/>
        </w:rPr>
        <w:tab/>
        <w:t xml:space="preserve">     </w:t>
      </w:r>
      <w:r w:rsidRPr="00D91FD7">
        <w:rPr>
          <w:rFonts w:ascii="Calibri" w:eastAsia="SimSun" w:hAnsi="Calibri"/>
          <w:sz w:val="56"/>
          <w:szCs w:val="56"/>
          <w:lang w:val="af-ZA" w:eastAsia="fr-FR"/>
        </w:rPr>
        <w:t>La Tchadienne d'Electricité</w:t>
      </w:r>
    </w:p>
    <w:p w14:paraId="5E1D2599" w14:textId="77777777" w:rsidR="00B438F3" w:rsidRPr="00D91FD7" w:rsidRDefault="00B438F3" w:rsidP="00B438F3">
      <w:pPr>
        <w:spacing w:line="276" w:lineRule="auto"/>
        <w:ind w:left="2160"/>
        <w:jc w:val="center"/>
        <w:rPr>
          <w:rFonts w:ascii="Calibri" w:eastAsia="SimSun" w:hAnsi="Calibri"/>
          <w:sz w:val="72"/>
          <w:szCs w:val="72"/>
          <w:lang w:val="af-ZA" w:eastAsia="fr-FR"/>
        </w:rPr>
      </w:pPr>
      <w:r w:rsidRPr="00D91FD7">
        <w:rPr>
          <w:rFonts w:ascii="Calibri" w:eastAsia="SimSun" w:hAnsi="Calibri"/>
          <w:sz w:val="72"/>
          <w:szCs w:val="72"/>
          <w:rtl/>
          <w:lang w:eastAsia="fr-FR"/>
        </w:rPr>
        <w:t>الـتـشـاديـــــة للكـهــربــــــاء</w:t>
      </w:r>
    </w:p>
    <w:p w14:paraId="1F385712" w14:textId="77777777" w:rsidR="00B438F3" w:rsidRPr="00D91FD7" w:rsidRDefault="00B438F3" w:rsidP="00B438F3">
      <w:pPr>
        <w:keepNext/>
        <w:outlineLvl w:val="5"/>
        <w:rPr>
          <w:rFonts w:ascii="Calibri" w:hAnsi="Calibri" w:cs="Calibri"/>
          <w:b/>
          <w:sz w:val="18"/>
          <w:szCs w:val="18"/>
          <w:lang w:val="af-ZA" w:eastAsia="fr-FR"/>
        </w:rPr>
      </w:pPr>
      <w:r w:rsidRPr="00D91FD7">
        <w:rPr>
          <w:rFonts w:ascii="Calibri" w:hAnsi="Calibri" w:cs="Calibri"/>
          <w:b/>
          <w:sz w:val="18"/>
          <w:szCs w:val="18"/>
          <w:lang w:val="af-ZA" w:eastAsia="fr-FR"/>
        </w:rPr>
        <w:t>DIRECTION GENERALE</w:t>
      </w:r>
    </w:p>
    <w:p w14:paraId="4F710403" w14:textId="77777777" w:rsidR="00B438F3" w:rsidRPr="00D91FD7" w:rsidRDefault="00B438F3" w:rsidP="00B438F3">
      <w:pPr>
        <w:tabs>
          <w:tab w:val="left" w:pos="7730"/>
        </w:tabs>
        <w:spacing w:line="276" w:lineRule="auto"/>
        <w:rPr>
          <w:rFonts w:ascii="Calibri" w:eastAsia="SimSun" w:hAnsi="Calibri" w:cs="Calibri"/>
          <w:b/>
          <w:sz w:val="18"/>
          <w:szCs w:val="18"/>
          <w:lang w:eastAsia="fr-FR"/>
        </w:rPr>
      </w:pPr>
      <w:r w:rsidRPr="00D91FD7">
        <w:rPr>
          <w:rFonts w:ascii="Calibri" w:eastAsia="SimSun" w:hAnsi="Calibri" w:cs="Calibri"/>
          <w:b/>
          <w:sz w:val="18"/>
          <w:szCs w:val="18"/>
          <w:lang w:eastAsia="fr-FR"/>
        </w:rPr>
        <w:t>CELLULE D’EXÉCUTION DE PROJETS</w:t>
      </w:r>
    </w:p>
    <w:p w14:paraId="3DB3C2F4" w14:textId="77777777" w:rsidR="00B438F3" w:rsidRPr="00D91FD7" w:rsidRDefault="00B438F3" w:rsidP="00B438F3">
      <w:pPr>
        <w:spacing w:after="200" w:line="276" w:lineRule="auto"/>
        <w:jc w:val="center"/>
        <w:rPr>
          <w:rFonts w:asciiTheme="minorHAnsi" w:eastAsia="MS Gothic" w:hAnsiTheme="minorHAnsi" w:cstheme="minorHAnsi"/>
          <w:b/>
          <w:bCs/>
          <w:color w:val="1F4E79"/>
          <w:spacing w:val="5"/>
          <w:kern w:val="28"/>
          <w:sz w:val="24"/>
          <w:szCs w:val="24"/>
          <w:lang w:eastAsia="en-US"/>
        </w:rPr>
      </w:pPr>
    </w:p>
    <w:p w14:paraId="344AD8A4" w14:textId="77777777" w:rsidR="00B438F3" w:rsidRPr="00D91FD7" w:rsidRDefault="00B438F3" w:rsidP="00B438F3">
      <w:pPr>
        <w:spacing w:after="200" w:line="276" w:lineRule="auto"/>
        <w:jc w:val="center"/>
        <w:rPr>
          <w:rFonts w:asciiTheme="minorHAnsi" w:eastAsia="MS Gothic" w:hAnsiTheme="minorHAnsi" w:cstheme="minorHAnsi"/>
          <w:b/>
          <w:bCs/>
          <w:color w:val="1F4E79"/>
          <w:spacing w:val="5"/>
          <w:kern w:val="28"/>
          <w:sz w:val="24"/>
          <w:szCs w:val="24"/>
          <w:lang w:eastAsia="en-US"/>
        </w:rPr>
      </w:pPr>
    </w:p>
    <w:p w14:paraId="3665E8CA" w14:textId="77777777" w:rsidR="00B438F3" w:rsidRPr="00D91FD7" w:rsidRDefault="00B438F3" w:rsidP="00B438F3">
      <w:pPr>
        <w:spacing w:after="100"/>
        <w:jc w:val="center"/>
        <w:rPr>
          <w:rFonts w:asciiTheme="minorHAnsi" w:hAnsiTheme="minorHAnsi" w:cstheme="minorHAnsi"/>
          <w:sz w:val="32"/>
          <w:szCs w:val="32"/>
        </w:rPr>
      </w:pPr>
      <w:r w:rsidRPr="00D91FD7">
        <w:rPr>
          <w:rFonts w:asciiTheme="minorHAnsi" w:hAnsiTheme="minorHAnsi" w:cstheme="minorHAnsi"/>
          <w:b/>
          <w:bCs/>
          <w:sz w:val="32"/>
          <w:szCs w:val="32"/>
        </w:rPr>
        <w:t>Résultats des Présélections — Listes Restreintes de Consultants</w:t>
      </w:r>
    </w:p>
    <w:p w14:paraId="1AED12FF" w14:textId="47B4C830" w:rsidR="00B438F3" w:rsidRPr="00D91FD7" w:rsidRDefault="00B438F3" w:rsidP="00B438F3">
      <w:pPr>
        <w:spacing w:after="300"/>
        <w:rPr>
          <w:rFonts w:asciiTheme="minorHAnsi" w:hAnsiTheme="minorHAnsi" w:cstheme="minorHAnsi"/>
          <w:sz w:val="24"/>
          <w:szCs w:val="24"/>
        </w:rPr>
      </w:pPr>
      <w:r w:rsidRPr="00D91FD7">
        <w:rPr>
          <w:rFonts w:asciiTheme="minorHAnsi" w:hAnsiTheme="minorHAnsi" w:cstheme="minorHAnsi"/>
          <w:sz w:val="24"/>
          <w:szCs w:val="24"/>
        </w:rPr>
        <w:t xml:space="preserve">Dans le cadre de la mise en œuvre de ses projets et dans un souci de transparence vis-à-vis de l'ensemble des parties prenantes, la Cellule d'Exécution des Projets (CEP) de </w:t>
      </w:r>
      <w:proofErr w:type="spellStart"/>
      <w:r w:rsidRPr="00D91FD7">
        <w:rPr>
          <w:rFonts w:asciiTheme="minorHAnsi" w:hAnsiTheme="minorHAnsi" w:cstheme="minorHAnsi"/>
          <w:sz w:val="24"/>
          <w:szCs w:val="24"/>
        </w:rPr>
        <w:t>TchadElec</w:t>
      </w:r>
      <w:proofErr w:type="spellEnd"/>
      <w:r w:rsidRPr="00D91FD7">
        <w:rPr>
          <w:rFonts w:asciiTheme="minorHAnsi" w:hAnsiTheme="minorHAnsi" w:cstheme="minorHAnsi"/>
          <w:sz w:val="24"/>
          <w:szCs w:val="24"/>
        </w:rPr>
        <w:t xml:space="preserve"> publie ci-après les résultats des présélections (listes restreintes) établies pour le recrutement de cabinets et groupements de consultants</w:t>
      </w:r>
      <w:r>
        <w:rPr>
          <w:rFonts w:asciiTheme="minorHAnsi" w:hAnsiTheme="minorHAnsi" w:cstheme="minorHAnsi"/>
          <w:sz w:val="24"/>
          <w:szCs w:val="24"/>
        </w:rPr>
        <w:t xml:space="preserve">, relative à la </w:t>
      </w:r>
      <w:r w:rsidRPr="00D91FD7">
        <w:rPr>
          <w:rFonts w:asciiTheme="minorHAnsi" w:hAnsiTheme="minorHAnsi" w:cstheme="minorHAnsi"/>
          <w:b/>
          <w:bCs/>
          <w:color w:val="1F4E79"/>
          <w:sz w:val="24"/>
          <w:szCs w:val="24"/>
        </w:rPr>
        <w:t>Mission d'élaboration du Système d'Information Géographique (SIG) des réseaux électriques et des abonnés de TCHADELEC, incluant la codification des rues et des portes</w:t>
      </w:r>
      <w:r>
        <w:rPr>
          <w:rFonts w:asciiTheme="minorHAnsi" w:hAnsiTheme="minorHAnsi" w:cstheme="minorHAnsi"/>
          <w:b/>
          <w:bCs/>
          <w:color w:val="1F4E79"/>
          <w:sz w:val="24"/>
          <w:szCs w:val="24"/>
        </w:rPr>
        <w:t xml:space="preserve"> . </w:t>
      </w:r>
      <w:r w:rsidRPr="00D91FD7">
        <w:rPr>
          <w:rFonts w:asciiTheme="minorHAnsi" w:hAnsiTheme="minorHAnsi" w:cstheme="minorHAnsi"/>
          <w:sz w:val="24"/>
          <w:szCs w:val="24"/>
        </w:rPr>
        <w:t>Ces listes restreintes, arrêtées conformément aux procédures de passation des marchés applicables, ont servi de base à l'envoi des Demandes de Propositions (DP) correspondantes.</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8340"/>
      </w:tblGrid>
      <w:tr w:rsidR="00B438F3" w:rsidRPr="00D91FD7" w14:paraId="02DD320C" w14:textId="77777777" w:rsidTr="000A1B03">
        <w:trPr>
          <w:tblHeader/>
        </w:trPr>
        <w:tc>
          <w:tcPr>
            <w:tcW w:w="1200" w:type="dxa"/>
            <w:shd w:val="clear" w:color="auto" w:fill="1F4E79"/>
            <w:tcMar>
              <w:top w:w="100" w:type="dxa"/>
              <w:left w:w="120" w:type="dxa"/>
              <w:bottom w:w="100" w:type="dxa"/>
              <w:right w:w="120" w:type="dxa"/>
            </w:tcMar>
            <w:vAlign w:val="center"/>
          </w:tcPr>
          <w:p w14:paraId="13FE84F9"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b/>
                <w:bCs/>
                <w:color w:val="FFFFFF"/>
                <w:sz w:val="24"/>
                <w:szCs w:val="24"/>
              </w:rPr>
              <w:t>N°</w:t>
            </w:r>
          </w:p>
        </w:tc>
        <w:tc>
          <w:tcPr>
            <w:tcW w:w="8340" w:type="dxa"/>
            <w:shd w:val="clear" w:color="auto" w:fill="1F4E79"/>
            <w:tcMar>
              <w:top w:w="100" w:type="dxa"/>
              <w:left w:w="120" w:type="dxa"/>
              <w:bottom w:w="100" w:type="dxa"/>
              <w:right w:w="120" w:type="dxa"/>
            </w:tcMar>
            <w:vAlign w:val="center"/>
          </w:tcPr>
          <w:p w14:paraId="2640111C"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b/>
                <w:bCs/>
                <w:color w:val="FFFFFF"/>
                <w:sz w:val="24"/>
                <w:szCs w:val="24"/>
              </w:rPr>
              <w:t>Cabinet / Groupement</w:t>
            </w:r>
          </w:p>
        </w:tc>
      </w:tr>
      <w:tr w:rsidR="00B438F3" w:rsidRPr="00D91FD7" w14:paraId="27C9A4E2" w14:textId="77777777" w:rsidTr="000A1B03">
        <w:tc>
          <w:tcPr>
            <w:tcW w:w="1200" w:type="dxa"/>
            <w:tcMar>
              <w:top w:w="100" w:type="dxa"/>
              <w:left w:w="120" w:type="dxa"/>
              <w:bottom w:w="100" w:type="dxa"/>
              <w:right w:w="120" w:type="dxa"/>
            </w:tcMar>
            <w:vAlign w:val="center"/>
          </w:tcPr>
          <w:p w14:paraId="7AD5A5C9"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sz w:val="24"/>
                <w:szCs w:val="24"/>
              </w:rPr>
              <w:t>1</w:t>
            </w:r>
          </w:p>
        </w:tc>
        <w:tc>
          <w:tcPr>
            <w:tcW w:w="8340" w:type="dxa"/>
            <w:tcMar>
              <w:top w:w="100" w:type="dxa"/>
              <w:left w:w="120" w:type="dxa"/>
              <w:bottom w:w="100" w:type="dxa"/>
              <w:right w:w="120" w:type="dxa"/>
            </w:tcMar>
            <w:vAlign w:val="center"/>
          </w:tcPr>
          <w:p w14:paraId="71460F66"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sz w:val="24"/>
                <w:szCs w:val="24"/>
              </w:rPr>
              <w:t>Groupement SOGETEL / EBURTIS / i Spatial Techno Solutions (IST)</w:t>
            </w:r>
          </w:p>
        </w:tc>
      </w:tr>
      <w:tr w:rsidR="00B438F3" w:rsidRPr="00D91FD7" w14:paraId="63DC23AA" w14:textId="77777777" w:rsidTr="000A1B03">
        <w:tc>
          <w:tcPr>
            <w:tcW w:w="1200" w:type="dxa"/>
            <w:shd w:val="clear" w:color="auto" w:fill="D9E2F3" w:themeFill="accent1" w:themeFillTint="33"/>
            <w:tcMar>
              <w:top w:w="100" w:type="dxa"/>
              <w:left w:w="120" w:type="dxa"/>
              <w:bottom w:w="100" w:type="dxa"/>
              <w:right w:w="120" w:type="dxa"/>
            </w:tcMar>
            <w:vAlign w:val="center"/>
          </w:tcPr>
          <w:p w14:paraId="7DC72A12"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sz w:val="24"/>
                <w:szCs w:val="24"/>
              </w:rPr>
              <w:t>2</w:t>
            </w:r>
          </w:p>
        </w:tc>
        <w:tc>
          <w:tcPr>
            <w:tcW w:w="8340" w:type="dxa"/>
            <w:shd w:val="clear" w:color="auto" w:fill="D9E2F3" w:themeFill="accent1" w:themeFillTint="33"/>
            <w:tcMar>
              <w:top w:w="100" w:type="dxa"/>
              <w:left w:w="120" w:type="dxa"/>
              <w:bottom w:w="100" w:type="dxa"/>
              <w:right w:w="120" w:type="dxa"/>
            </w:tcMar>
            <w:vAlign w:val="center"/>
          </w:tcPr>
          <w:p w14:paraId="5CA5E8AD"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sz w:val="24"/>
                <w:szCs w:val="24"/>
              </w:rPr>
              <w:t>Groupement BASARSOFT / BETA</w:t>
            </w:r>
          </w:p>
        </w:tc>
      </w:tr>
      <w:tr w:rsidR="00B438F3" w:rsidRPr="00D91FD7" w14:paraId="2B7ABDD0" w14:textId="77777777" w:rsidTr="000A1B03">
        <w:tc>
          <w:tcPr>
            <w:tcW w:w="1200" w:type="dxa"/>
            <w:tcMar>
              <w:top w:w="100" w:type="dxa"/>
              <w:left w:w="120" w:type="dxa"/>
              <w:bottom w:w="100" w:type="dxa"/>
              <w:right w:w="120" w:type="dxa"/>
            </w:tcMar>
            <w:vAlign w:val="center"/>
          </w:tcPr>
          <w:p w14:paraId="0F512367"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sz w:val="24"/>
                <w:szCs w:val="24"/>
              </w:rPr>
              <w:t>3</w:t>
            </w:r>
          </w:p>
        </w:tc>
        <w:tc>
          <w:tcPr>
            <w:tcW w:w="8340" w:type="dxa"/>
            <w:tcMar>
              <w:top w:w="100" w:type="dxa"/>
              <w:left w:w="120" w:type="dxa"/>
              <w:bottom w:w="100" w:type="dxa"/>
              <w:right w:w="120" w:type="dxa"/>
            </w:tcMar>
            <w:vAlign w:val="center"/>
          </w:tcPr>
          <w:p w14:paraId="36C7D673" w14:textId="77777777" w:rsidR="00B438F3" w:rsidRPr="00D91FD7" w:rsidRDefault="00B438F3" w:rsidP="000A1B03">
            <w:pPr>
              <w:rPr>
                <w:rFonts w:asciiTheme="minorHAnsi" w:hAnsiTheme="minorHAnsi" w:cstheme="minorHAnsi"/>
                <w:sz w:val="24"/>
                <w:szCs w:val="24"/>
              </w:rPr>
            </w:pPr>
            <w:r w:rsidRPr="00D91FD7">
              <w:rPr>
                <w:rFonts w:asciiTheme="minorHAnsi" w:hAnsiTheme="minorHAnsi" w:cstheme="minorHAnsi"/>
                <w:sz w:val="24"/>
                <w:szCs w:val="24"/>
              </w:rPr>
              <w:t>Groupement SF CONSULT / IGN FI / 1SPATIAL</w:t>
            </w:r>
          </w:p>
        </w:tc>
      </w:tr>
      <w:tr w:rsidR="00B438F3" w:rsidRPr="00D91FD7" w14:paraId="3861A2AF" w14:textId="77777777" w:rsidTr="000A1B03">
        <w:tc>
          <w:tcPr>
            <w:tcW w:w="1200" w:type="dxa"/>
            <w:shd w:val="clear" w:color="auto" w:fill="D9E2F3" w:themeFill="accent1" w:themeFillTint="33"/>
            <w:tcMar>
              <w:top w:w="100" w:type="dxa"/>
              <w:left w:w="120" w:type="dxa"/>
              <w:bottom w:w="100" w:type="dxa"/>
              <w:right w:w="120" w:type="dxa"/>
            </w:tcMar>
            <w:vAlign w:val="center"/>
          </w:tcPr>
          <w:p w14:paraId="1ED0ABB5" w14:textId="77777777" w:rsidR="00B438F3" w:rsidRPr="00D91FD7" w:rsidRDefault="00B438F3" w:rsidP="000A1B03">
            <w:pPr>
              <w:rPr>
                <w:rFonts w:asciiTheme="minorHAnsi" w:hAnsiTheme="minorHAnsi" w:cstheme="minorHAnsi"/>
                <w:sz w:val="24"/>
                <w:szCs w:val="24"/>
              </w:rPr>
            </w:pPr>
            <w:r>
              <w:rPr>
                <w:rFonts w:asciiTheme="minorHAnsi" w:hAnsiTheme="minorHAnsi" w:cstheme="minorHAnsi"/>
                <w:sz w:val="24"/>
                <w:szCs w:val="24"/>
              </w:rPr>
              <w:t>4</w:t>
            </w:r>
          </w:p>
        </w:tc>
        <w:tc>
          <w:tcPr>
            <w:tcW w:w="8340" w:type="dxa"/>
            <w:shd w:val="clear" w:color="auto" w:fill="D9E2F3" w:themeFill="accent1" w:themeFillTint="33"/>
            <w:tcMar>
              <w:top w:w="100" w:type="dxa"/>
              <w:left w:w="120" w:type="dxa"/>
              <w:bottom w:w="100" w:type="dxa"/>
              <w:right w:w="120" w:type="dxa"/>
            </w:tcMar>
          </w:tcPr>
          <w:p w14:paraId="4657FBBF" w14:textId="77777777" w:rsidR="00B438F3" w:rsidRPr="00D91FD7" w:rsidRDefault="00B438F3" w:rsidP="000A1B03">
            <w:pPr>
              <w:rPr>
                <w:rFonts w:asciiTheme="minorHAnsi" w:hAnsiTheme="minorHAnsi" w:cstheme="minorHAnsi"/>
                <w:sz w:val="24"/>
                <w:szCs w:val="24"/>
              </w:rPr>
            </w:pPr>
            <w:r w:rsidRPr="008357E9">
              <w:rPr>
                <w:rFonts w:asciiTheme="minorHAnsi" w:hAnsiTheme="minorHAnsi" w:cstheme="minorHAnsi"/>
                <w:sz w:val="24"/>
                <w:szCs w:val="24"/>
              </w:rPr>
              <w:t>Groupement SOGETEL – EBURTIS – i Spatial Techno Solutions (IST)</w:t>
            </w:r>
          </w:p>
        </w:tc>
      </w:tr>
      <w:tr w:rsidR="00B438F3" w:rsidRPr="00D91FD7" w14:paraId="2741A5BB" w14:textId="77777777" w:rsidTr="000A1B03">
        <w:tc>
          <w:tcPr>
            <w:tcW w:w="1200" w:type="dxa"/>
            <w:tcMar>
              <w:top w:w="100" w:type="dxa"/>
              <w:left w:w="120" w:type="dxa"/>
              <w:bottom w:w="100" w:type="dxa"/>
              <w:right w:w="120" w:type="dxa"/>
            </w:tcMar>
            <w:vAlign w:val="center"/>
          </w:tcPr>
          <w:p w14:paraId="14AAD451" w14:textId="77777777" w:rsidR="00B438F3" w:rsidRPr="00D91FD7" w:rsidRDefault="00B438F3" w:rsidP="000A1B03">
            <w:pPr>
              <w:rPr>
                <w:rFonts w:asciiTheme="minorHAnsi" w:hAnsiTheme="minorHAnsi" w:cstheme="minorHAnsi"/>
                <w:sz w:val="24"/>
                <w:szCs w:val="24"/>
              </w:rPr>
            </w:pPr>
            <w:r>
              <w:rPr>
                <w:rFonts w:asciiTheme="minorHAnsi" w:hAnsiTheme="minorHAnsi" w:cstheme="minorHAnsi"/>
                <w:sz w:val="24"/>
                <w:szCs w:val="24"/>
              </w:rPr>
              <w:t>5</w:t>
            </w:r>
          </w:p>
        </w:tc>
        <w:tc>
          <w:tcPr>
            <w:tcW w:w="8340" w:type="dxa"/>
            <w:tcMar>
              <w:top w:w="100" w:type="dxa"/>
              <w:left w:w="120" w:type="dxa"/>
              <w:bottom w:w="100" w:type="dxa"/>
              <w:right w:w="120" w:type="dxa"/>
            </w:tcMar>
          </w:tcPr>
          <w:p w14:paraId="789FD880" w14:textId="77777777" w:rsidR="00B438F3" w:rsidRPr="00D91FD7" w:rsidRDefault="00B438F3" w:rsidP="000A1B03">
            <w:pPr>
              <w:rPr>
                <w:rFonts w:asciiTheme="minorHAnsi" w:hAnsiTheme="minorHAnsi" w:cstheme="minorHAnsi"/>
                <w:sz w:val="24"/>
                <w:szCs w:val="24"/>
              </w:rPr>
            </w:pPr>
            <w:r w:rsidRPr="008357E9">
              <w:rPr>
                <w:rFonts w:asciiTheme="minorHAnsi" w:hAnsiTheme="minorHAnsi" w:cstheme="minorHAnsi"/>
                <w:sz w:val="24"/>
                <w:szCs w:val="24"/>
              </w:rPr>
              <w:t>Groupement BASARSOFT / BETA</w:t>
            </w:r>
          </w:p>
        </w:tc>
      </w:tr>
      <w:tr w:rsidR="00B438F3" w:rsidRPr="00D91FD7" w14:paraId="6CBADE42" w14:textId="77777777" w:rsidTr="000A1B03">
        <w:tc>
          <w:tcPr>
            <w:tcW w:w="1200" w:type="dxa"/>
            <w:shd w:val="clear" w:color="auto" w:fill="D9E2F3" w:themeFill="accent1" w:themeFillTint="33"/>
            <w:tcMar>
              <w:top w:w="100" w:type="dxa"/>
              <w:left w:w="120" w:type="dxa"/>
              <w:bottom w:w="100" w:type="dxa"/>
              <w:right w:w="120" w:type="dxa"/>
            </w:tcMar>
            <w:vAlign w:val="center"/>
          </w:tcPr>
          <w:p w14:paraId="1C7FBAE5" w14:textId="77777777" w:rsidR="00B438F3" w:rsidRPr="00D91FD7" w:rsidRDefault="00B438F3" w:rsidP="000A1B03">
            <w:pPr>
              <w:rPr>
                <w:rFonts w:asciiTheme="minorHAnsi" w:hAnsiTheme="minorHAnsi" w:cstheme="minorHAnsi"/>
                <w:sz w:val="24"/>
                <w:szCs w:val="24"/>
              </w:rPr>
            </w:pPr>
            <w:r>
              <w:rPr>
                <w:rFonts w:asciiTheme="minorHAnsi" w:hAnsiTheme="minorHAnsi" w:cstheme="minorHAnsi"/>
                <w:sz w:val="24"/>
                <w:szCs w:val="24"/>
              </w:rPr>
              <w:t>6</w:t>
            </w:r>
          </w:p>
        </w:tc>
        <w:tc>
          <w:tcPr>
            <w:tcW w:w="8340" w:type="dxa"/>
            <w:shd w:val="clear" w:color="auto" w:fill="D9E2F3" w:themeFill="accent1" w:themeFillTint="33"/>
            <w:tcMar>
              <w:top w:w="100" w:type="dxa"/>
              <w:left w:w="120" w:type="dxa"/>
              <w:bottom w:w="100" w:type="dxa"/>
              <w:right w:w="120" w:type="dxa"/>
            </w:tcMar>
            <w:vAlign w:val="center"/>
          </w:tcPr>
          <w:p w14:paraId="6B31B35D" w14:textId="77777777" w:rsidR="00B438F3" w:rsidRPr="00D91FD7" w:rsidRDefault="00B438F3" w:rsidP="000A1B03">
            <w:pPr>
              <w:rPr>
                <w:rFonts w:asciiTheme="minorHAnsi" w:hAnsiTheme="minorHAnsi" w:cstheme="minorHAnsi"/>
                <w:sz w:val="24"/>
                <w:szCs w:val="24"/>
              </w:rPr>
            </w:pPr>
            <w:r w:rsidRPr="008357E9">
              <w:rPr>
                <w:rFonts w:asciiTheme="minorHAnsi" w:hAnsiTheme="minorHAnsi" w:cstheme="minorHAnsi"/>
                <w:sz w:val="24"/>
                <w:szCs w:val="24"/>
              </w:rPr>
              <w:t>Groupement SF CONSULT / IGN FI / 1SPATIAL</w:t>
            </w:r>
          </w:p>
        </w:tc>
      </w:tr>
      <w:tr w:rsidR="00B438F3" w:rsidRPr="007416D5" w14:paraId="233A9D64" w14:textId="77777777" w:rsidTr="000A1B03">
        <w:tc>
          <w:tcPr>
            <w:tcW w:w="1200" w:type="dxa"/>
            <w:tcMar>
              <w:top w:w="100" w:type="dxa"/>
              <w:left w:w="120" w:type="dxa"/>
              <w:bottom w:w="100" w:type="dxa"/>
              <w:right w:w="120" w:type="dxa"/>
            </w:tcMar>
            <w:vAlign w:val="center"/>
          </w:tcPr>
          <w:p w14:paraId="57ED8455" w14:textId="77777777" w:rsidR="00B438F3" w:rsidRPr="00D91FD7" w:rsidRDefault="00B438F3" w:rsidP="000A1B03">
            <w:pPr>
              <w:rPr>
                <w:rFonts w:asciiTheme="minorHAnsi" w:hAnsiTheme="minorHAnsi" w:cstheme="minorHAnsi"/>
                <w:sz w:val="24"/>
                <w:szCs w:val="24"/>
              </w:rPr>
            </w:pPr>
            <w:r>
              <w:rPr>
                <w:rFonts w:asciiTheme="minorHAnsi" w:hAnsiTheme="minorHAnsi" w:cstheme="minorHAnsi"/>
                <w:sz w:val="24"/>
                <w:szCs w:val="24"/>
              </w:rPr>
              <w:t>7</w:t>
            </w:r>
          </w:p>
        </w:tc>
        <w:tc>
          <w:tcPr>
            <w:tcW w:w="8340" w:type="dxa"/>
            <w:tcMar>
              <w:top w:w="100" w:type="dxa"/>
              <w:left w:w="120" w:type="dxa"/>
              <w:bottom w:w="100" w:type="dxa"/>
              <w:right w:w="120" w:type="dxa"/>
            </w:tcMar>
          </w:tcPr>
          <w:p w14:paraId="4DFAA28B" w14:textId="77777777" w:rsidR="00B438F3" w:rsidRPr="007416D5" w:rsidRDefault="00B438F3" w:rsidP="000A1B03">
            <w:pPr>
              <w:rPr>
                <w:rFonts w:asciiTheme="minorHAnsi" w:hAnsiTheme="minorHAnsi" w:cstheme="minorHAnsi"/>
                <w:sz w:val="24"/>
                <w:szCs w:val="24"/>
                <w:lang w:val="en-US"/>
              </w:rPr>
            </w:pPr>
            <w:r w:rsidRPr="007416D5">
              <w:rPr>
                <w:rFonts w:asciiTheme="minorHAnsi" w:hAnsiTheme="minorHAnsi" w:cstheme="minorHAnsi"/>
                <w:sz w:val="24"/>
                <w:szCs w:val="24"/>
                <w:lang w:val="en-US"/>
              </w:rPr>
              <w:t>Beacon Power Services Nigeria Ltd (BPS)</w:t>
            </w:r>
          </w:p>
        </w:tc>
      </w:tr>
      <w:tr w:rsidR="00B438F3" w:rsidRPr="00D91FD7" w14:paraId="467B1E42" w14:textId="77777777" w:rsidTr="000A1B03">
        <w:tc>
          <w:tcPr>
            <w:tcW w:w="1200" w:type="dxa"/>
            <w:shd w:val="clear" w:color="auto" w:fill="D9E2F3" w:themeFill="accent1" w:themeFillTint="33"/>
            <w:tcMar>
              <w:top w:w="100" w:type="dxa"/>
              <w:left w:w="120" w:type="dxa"/>
              <w:bottom w:w="100" w:type="dxa"/>
              <w:right w:w="120" w:type="dxa"/>
            </w:tcMar>
            <w:vAlign w:val="center"/>
          </w:tcPr>
          <w:p w14:paraId="1AB4D893" w14:textId="77777777" w:rsidR="00B438F3" w:rsidRDefault="00B438F3" w:rsidP="000A1B03">
            <w:pPr>
              <w:rPr>
                <w:rFonts w:asciiTheme="minorHAnsi" w:hAnsiTheme="minorHAnsi" w:cstheme="minorHAnsi"/>
                <w:sz w:val="24"/>
                <w:szCs w:val="24"/>
              </w:rPr>
            </w:pPr>
            <w:r>
              <w:rPr>
                <w:rFonts w:asciiTheme="minorHAnsi" w:hAnsiTheme="minorHAnsi" w:cstheme="minorHAnsi"/>
                <w:sz w:val="24"/>
                <w:szCs w:val="24"/>
              </w:rPr>
              <w:t>8</w:t>
            </w:r>
          </w:p>
        </w:tc>
        <w:tc>
          <w:tcPr>
            <w:tcW w:w="8340" w:type="dxa"/>
            <w:shd w:val="clear" w:color="auto" w:fill="D9E2F3" w:themeFill="accent1" w:themeFillTint="33"/>
            <w:tcMar>
              <w:top w:w="100" w:type="dxa"/>
              <w:left w:w="120" w:type="dxa"/>
              <w:bottom w:w="100" w:type="dxa"/>
              <w:right w:w="120" w:type="dxa"/>
            </w:tcMar>
          </w:tcPr>
          <w:p w14:paraId="26E551AD" w14:textId="77777777" w:rsidR="00B438F3" w:rsidRPr="00D91FD7" w:rsidRDefault="00B438F3" w:rsidP="000A1B03">
            <w:pPr>
              <w:rPr>
                <w:rFonts w:asciiTheme="minorHAnsi" w:hAnsiTheme="minorHAnsi" w:cstheme="minorHAnsi"/>
                <w:sz w:val="24"/>
                <w:szCs w:val="24"/>
              </w:rPr>
            </w:pPr>
            <w:r w:rsidRPr="008357E9">
              <w:rPr>
                <w:rFonts w:asciiTheme="minorHAnsi" w:hAnsiTheme="minorHAnsi" w:cstheme="minorHAnsi"/>
                <w:sz w:val="24"/>
                <w:szCs w:val="24"/>
              </w:rPr>
              <w:t>Groupement GEOCONSULT INTERNATIONAL / 3EING</w:t>
            </w:r>
          </w:p>
        </w:tc>
      </w:tr>
    </w:tbl>
    <w:p w14:paraId="678B4516" w14:textId="77777777" w:rsidR="00B438F3" w:rsidRDefault="00B438F3" w:rsidP="00B438F3">
      <w:pPr>
        <w:spacing w:after="300"/>
        <w:rPr>
          <w:rFonts w:asciiTheme="minorHAnsi" w:hAnsiTheme="minorHAnsi" w:cstheme="minorHAnsi"/>
          <w:sz w:val="24"/>
          <w:szCs w:val="24"/>
        </w:rPr>
      </w:pPr>
    </w:p>
    <w:p w14:paraId="22C5EF0F" w14:textId="1E70C6E7" w:rsidR="00B438F3" w:rsidRDefault="00B438F3" w:rsidP="00B438F3">
      <w:pPr>
        <w:spacing w:after="300"/>
      </w:pPr>
      <w:r w:rsidRPr="00D91FD7">
        <w:rPr>
          <w:rFonts w:asciiTheme="minorHAnsi" w:hAnsiTheme="minorHAnsi" w:cstheme="minorHAnsi"/>
          <w:sz w:val="24"/>
          <w:szCs w:val="24"/>
        </w:rPr>
        <w:t xml:space="preserve">La publication de ces listes restreintes s'inscrit dans la volonté de la CEP </w:t>
      </w:r>
      <w:proofErr w:type="spellStart"/>
      <w:r w:rsidRPr="00D91FD7">
        <w:rPr>
          <w:rFonts w:asciiTheme="minorHAnsi" w:hAnsiTheme="minorHAnsi" w:cstheme="minorHAnsi"/>
          <w:sz w:val="24"/>
          <w:szCs w:val="24"/>
        </w:rPr>
        <w:t>TchadElec</w:t>
      </w:r>
      <w:proofErr w:type="spellEnd"/>
      <w:r w:rsidRPr="00D91FD7">
        <w:rPr>
          <w:rFonts w:asciiTheme="minorHAnsi" w:hAnsiTheme="minorHAnsi" w:cstheme="minorHAnsi"/>
          <w:sz w:val="24"/>
          <w:szCs w:val="24"/>
        </w:rPr>
        <w:t xml:space="preserve"> d'assurer une gestion transparente et rigoureuse des processus de sélection de consultants, conformément aux exigences des partenaires techniques et financiers. Les processus d'évaluation des propositions techniques et financières se poursuivent selon le calendrier prévu, et les résultats définitifs des attributions feront l'objet d'une publication ultérieure sur ce site,</w:t>
      </w:r>
      <w:r>
        <w:rPr>
          <w:sz w:val="22"/>
          <w:szCs w:val="22"/>
        </w:rPr>
        <w:t xml:space="preserve"> dans le respect des procédures en vigueur.</w:t>
      </w:r>
    </w:p>
    <w:p w14:paraId="7364C877" w14:textId="77777777" w:rsidR="00833659" w:rsidRDefault="00833659"/>
    <w:sectPr w:rsidR="008336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F3"/>
    <w:rsid w:val="004B7748"/>
    <w:rsid w:val="00833659"/>
    <w:rsid w:val="00AF3D5E"/>
    <w:rsid w:val="00B438F3"/>
    <w:rsid w:val="00B72273"/>
    <w:rsid w:val="00CD54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39A02"/>
  <w15:chartTrackingRefBased/>
  <w15:docId w15:val="{69CB1468-7503-4ACD-A6B7-6AFA66BE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8F3"/>
    <w:pPr>
      <w:spacing w:after="0" w:line="240" w:lineRule="auto"/>
    </w:pPr>
    <w:rPr>
      <w:rFonts w:ascii="Times New Roman" w:eastAsia="Times New Roman" w:hAnsi="Times New Roman" w:cs="Times New Roman"/>
      <w:kern w:val="0"/>
      <w:sz w:val="20"/>
      <w:szCs w:val="20"/>
      <w:lang w:eastAsia="zh-CN"/>
      <w14:ligatures w14:val="none"/>
    </w:rPr>
  </w:style>
  <w:style w:type="paragraph" w:styleId="Titre1">
    <w:name w:val="heading 1"/>
    <w:basedOn w:val="Normal"/>
    <w:next w:val="Normal"/>
    <w:link w:val="Titre1Car"/>
    <w:uiPriority w:val="9"/>
    <w:qFormat/>
    <w:rsid w:val="00B438F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B438F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B438F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B438F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Titre5">
    <w:name w:val="heading 5"/>
    <w:basedOn w:val="Normal"/>
    <w:next w:val="Normal"/>
    <w:link w:val="Titre5Car"/>
    <w:uiPriority w:val="9"/>
    <w:semiHidden/>
    <w:unhideWhenUsed/>
    <w:qFormat/>
    <w:rsid w:val="00B438F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B438F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B438F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B438F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B438F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438F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438F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438F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438F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438F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438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438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438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438F3"/>
    <w:rPr>
      <w:rFonts w:eastAsiaTheme="majorEastAsia" w:cstheme="majorBidi"/>
      <w:color w:val="272727" w:themeColor="text1" w:themeTint="D8"/>
    </w:rPr>
  </w:style>
  <w:style w:type="paragraph" w:styleId="Titre">
    <w:name w:val="Title"/>
    <w:basedOn w:val="Normal"/>
    <w:next w:val="Normal"/>
    <w:link w:val="TitreCar"/>
    <w:uiPriority w:val="10"/>
    <w:qFormat/>
    <w:rsid w:val="00B438F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B438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438F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B438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438F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B438F3"/>
    <w:rPr>
      <w:i/>
      <w:iCs/>
      <w:color w:val="404040" w:themeColor="text1" w:themeTint="BF"/>
    </w:rPr>
  </w:style>
  <w:style w:type="paragraph" w:styleId="Paragraphedeliste">
    <w:name w:val="List Paragraph"/>
    <w:basedOn w:val="Normal"/>
    <w:uiPriority w:val="34"/>
    <w:qFormat/>
    <w:rsid w:val="00B438F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ccentuationintense">
    <w:name w:val="Intense Emphasis"/>
    <w:basedOn w:val="Policepardfaut"/>
    <w:uiPriority w:val="21"/>
    <w:qFormat/>
    <w:rsid w:val="00B438F3"/>
    <w:rPr>
      <w:i/>
      <w:iCs/>
      <w:color w:val="2F5496" w:themeColor="accent1" w:themeShade="BF"/>
    </w:rPr>
  </w:style>
  <w:style w:type="paragraph" w:styleId="Citationintense">
    <w:name w:val="Intense Quote"/>
    <w:basedOn w:val="Normal"/>
    <w:next w:val="Normal"/>
    <w:link w:val="CitationintenseCar"/>
    <w:uiPriority w:val="30"/>
    <w:qFormat/>
    <w:rsid w:val="00B438F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B438F3"/>
    <w:rPr>
      <w:i/>
      <w:iCs/>
      <w:color w:val="2F5496" w:themeColor="accent1" w:themeShade="BF"/>
    </w:rPr>
  </w:style>
  <w:style w:type="character" w:styleId="Rfrenceintense">
    <w:name w:val="Intense Reference"/>
    <w:basedOn w:val="Policepardfaut"/>
    <w:uiPriority w:val="32"/>
    <w:qFormat/>
    <w:rsid w:val="00B438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274</Words>
  <Characters>1510</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Soumaine Dria</dc:creator>
  <cp:keywords/>
  <dc:description/>
  <cp:lastModifiedBy>Soumaine Dria</cp:lastModifiedBy>
  <cp:revision>1</cp:revision>
  <dcterms:created xsi:type="dcterms:W3CDTF">2026-07-30T12:58:00Z</dcterms:created>
  <dcterms:modified xsi:type="dcterms:W3CDTF">2026-07-30T13:16:00Z</dcterms:modified>
</cp:coreProperties>
</file>